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D51" w:rsidRPr="008175C1" w:rsidRDefault="00856D51" w:rsidP="00856D51">
      <w:pPr>
        <w:pStyle w:val="2"/>
        <w:ind w:leftChars="0" w:left="0" w:firstLineChars="0" w:firstLine="0"/>
        <w:rPr>
          <w:rFonts w:hint="eastAsia"/>
          <w:sz w:val="32"/>
          <w:szCs w:val="32"/>
        </w:rPr>
      </w:pPr>
      <w:r w:rsidRPr="008175C1">
        <w:rPr>
          <w:rFonts w:hint="eastAsia"/>
          <w:sz w:val="32"/>
          <w:szCs w:val="32"/>
        </w:rPr>
        <w:t>附件</w:t>
      </w:r>
      <w:r w:rsidRPr="008175C1">
        <w:rPr>
          <w:rFonts w:hint="eastAsia"/>
          <w:sz w:val="32"/>
          <w:szCs w:val="32"/>
        </w:rPr>
        <w:t>1</w:t>
      </w:r>
    </w:p>
    <w:p w:rsidR="00856D51" w:rsidRPr="00BE10AC" w:rsidRDefault="00856D51" w:rsidP="00856D51">
      <w:pPr>
        <w:pStyle w:val="2"/>
        <w:ind w:firstLine="640"/>
        <w:jc w:val="center"/>
        <w:rPr>
          <w:rFonts w:ascii="黑体" w:eastAsia="黑体" w:hAnsi="黑体"/>
          <w:sz w:val="32"/>
          <w:szCs w:val="32"/>
        </w:rPr>
      </w:pPr>
      <w:r w:rsidRPr="00BE10AC">
        <w:rPr>
          <w:rFonts w:ascii="黑体" w:eastAsia="黑体" w:hAnsi="黑体" w:hint="eastAsia"/>
          <w:sz w:val="32"/>
          <w:szCs w:val="32"/>
        </w:rPr>
        <w:t>继续有效的行政规范性文件目录（</w:t>
      </w:r>
      <w:r w:rsidRPr="00252913">
        <w:rPr>
          <w:rFonts w:ascii="黑体" w:eastAsia="黑体" w:hAnsi="黑体" w:hint="eastAsia"/>
          <w:sz w:val="32"/>
          <w:szCs w:val="32"/>
        </w:rPr>
        <w:t>6件</w:t>
      </w:r>
      <w:r w:rsidRPr="00BE10AC">
        <w:rPr>
          <w:rFonts w:ascii="黑体" w:eastAsia="黑体" w:hAnsi="黑体" w:hint="eastAsia"/>
          <w:sz w:val="32"/>
          <w:szCs w:val="32"/>
        </w:rPr>
        <w:t>）</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0"/>
        <w:gridCol w:w="3118"/>
      </w:tblGrid>
      <w:tr w:rsidR="00856D51" w:rsidRPr="00BD36D4" w:rsidTr="00FA46C5">
        <w:tc>
          <w:tcPr>
            <w:tcW w:w="851" w:type="dxa"/>
            <w:shd w:val="clear" w:color="auto" w:fill="auto"/>
          </w:tcPr>
          <w:p w:rsidR="00856D51" w:rsidRPr="00BD36D4" w:rsidRDefault="00856D51" w:rsidP="00FA46C5">
            <w:pPr>
              <w:jc w:val="center"/>
              <w:rPr>
                <w:rFonts w:ascii="黑体" w:eastAsia="黑体" w:hAnsi="黑体"/>
                <w:sz w:val="30"/>
                <w:szCs w:val="30"/>
              </w:rPr>
            </w:pPr>
            <w:r w:rsidRPr="00BD36D4">
              <w:rPr>
                <w:rFonts w:ascii="黑体" w:eastAsia="黑体" w:hAnsi="黑体" w:hint="eastAsia"/>
                <w:sz w:val="30"/>
                <w:szCs w:val="30"/>
              </w:rPr>
              <w:t>序号</w:t>
            </w:r>
          </w:p>
        </w:tc>
        <w:tc>
          <w:tcPr>
            <w:tcW w:w="5670" w:type="dxa"/>
            <w:shd w:val="clear" w:color="auto" w:fill="auto"/>
          </w:tcPr>
          <w:p w:rsidR="00856D51" w:rsidRPr="00BD36D4" w:rsidRDefault="00856D51" w:rsidP="00FA46C5">
            <w:pPr>
              <w:jc w:val="center"/>
              <w:rPr>
                <w:rFonts w:ascii="黑体" w:eastAsia="黑体" w:hAnsi="黑体"/>
                <w:sz w:val="30"/>
                <w:szCs w:val="30"/>
              </w:rPr>
            </w:pPr>
            <w:r w:rsidRPr="00BD36D4">
              <w:rPr>
                <w:rFonts w:ascii="黑体" w:eastAsia="黑体" w:hAnsi="黑体" w:hint="eastAsia"/>
                <w:sz w:val="30"/>
                <w:szCs w:val="30"/>
              </w:rPr>
              <w:t>文件名称</w:t>
            </w:r>
          </w:p>
        </w:tc>
        <w:tc>
          <w:tcPr>
            <w:tcW w:w="3118" w:type="dxa"/>
            <w:shd w:val="clear" w:color="auto" w:fill="auto"/>
          </w:tcPr>
          <w:p w:rsidR="00856D51" w:rsidRPr="00BD36D4" w:rsidRDefault="00856D51" w:rsidP="00FA46C5">
            <w:pPr>
              <w:jc w:val="center"/>
              <w:rPr>
                <w:rFonts w:ascii="黑体" w:eastAsia="黑体" w:hAnsi="黑体"/>
                <w:sz w:val="30"/>
                <w:szCs w:val="30"/>
              </w:rPr>
            </w:pPr>
            <w:r w:rsidRPr="00BD36D4">
              <w:rPr>
                <w:rFonts w:ascii="黑体" w:eastAsia="黑体" w:hAnsi="黑体" w:hint="eastAsia"/>
                <w:sz w:val="30"/>
                <w:szCs w:val="30"/>
              </w:rPr>
              <w:t>文件号</w:t>
            </w:r>
          </w:p>
        </w:tc>
      </w:tr>
      <w:tr w:rsidR="00856D51" w:rsidTr="00FA46C5">
        <w:tc>
          <w:tcPr>
            <w:tcW w:w="851" w:type="dxa"/>
            <w:shd w:val="clear" w:color="auto" w:fill="auto"/>
            <w:vAlign w:val="center"/>
          </w:tcPr>
          <w:p w:rsidR="00856D51" w:rsidRPr="0030110E" w:rsidRDefault="00856D51" w:rsidP="00FA46C5">
            <w:pPr>
              <w:jc w:val="center"/>
              <w:rPr>
                <w:rFonts w:ascii="仿宋" w:eastAsia="仿宋" w:hAnsi="仿宋"/>
                <w:sz w:val="32"/>
                <w:szCs w:val="32"/>
              </w:rPr>
            </w:pPr>
            <w:r w:rsidRPr="0030110E">
              <w:rPr>
                <w:rFonts w:ascii="仿宋" w:eastAsia="仿宋" w:hAnsi="仿宋" w:hint="eastAsia"/>
                <w:sz w:val="32"/>
                <w:szCs w:val="32"/>
              </w:rPr>
              <w:t>1</w:t>
            </w:r>
          </w:p>
        </w:tc>
        <w:tc>
          <w:tcPr>
            <w:tcW w:w="5670" w:type="dxa"/>
            <w:shd w:val="clear" w:color="auto" w:fill="auto"/>
            <w:vAlign w:val="center"/>
          </w:tcPr>
          <w:p w:rsidR="00856D51" w:rsidRPr="0030110E" w:rsidRDefault="00856D51" w:rsidP="00FA46C5">
            <w:pPr>
              <w:spacing w:line="440" w:lineRule="exact"/>
              <w:jc w:val="center"/>
              <w:rPr>
                <w:rFonts w:ascii="仿宋" w:eastAsia="仿宋" w:hAnsi="仿宋"/>
                <w:sz w:val="30"/>
                <w:szCs w:val="30"/>
              </w:rPr>
            </w:pPr>
            <w:r>
              <w:rPr>
                <w:rFonts w:ascii="仿宋" w:eastAsia="仿宋" w:hAnsi="仿宋" w:hint="eastAsia"/>
                <w:sz w:val="30"/>
                <w:szCs w:val="30"/>
              </w:rPr>
              <w:t>关于印发〈嘉兴市安全生产专家管理办法（试行）〉的通知</w:t>
            </w:r>
          </w:p>
        </w:tc>
        <w:tc>
          <w:tcPr>
            <w:tcW w:w="3118" w:type="dxa"/>
            <w:shd w:val="clear" w:color="auto" w:fill="auto"/>
            <w:vAlign w:val="center"/>
          </w:tcPr>
          <w:p w:rsidR="00856D51" w:rsidRPr="0030110E" w:rsidRDefault="00856D51" w:rsidP="00FA46C5">
            <w:pPr>
              <w:spacing w:line="440" w:lineRule="exact"/>
              <w:jc w:val="center"/>
              <w:rPr>
                <w:rFonts w:ascii="仿宋" w:eastAsia="仿宋" w:hAnsi="仿宋"/>
                <w:sz w:val="30"/>
                <w:szCs w:val="30"/>
              </w:rPr>
            </w:pPr>
            <w:proofErr w:type="gramStart"/>
            <w:r w:rsidRPr="00F6151C">
              <w:rPr>
                <w:rFonts w:ascii="仿宋" w:eastAsia="仿宋" w:hAnsi="仿宋" w:hint="eastAsia"/>
                <w:sz w:val="30"/>
                <w:szCs w:val="30"/>
              </w:rPr>
              <w:t>嘉安监</w:t>
            </w:r>
            <w:proofErr w:type="gramEnd"/>
            <w:r w:rsidRPr="00F6151C">
              <w:rPr>
                <w:rFonts w:ascii="仿宋" w:eastAsia="仿宋" w:hAnsi="仿宋" w:hint="eastAsia"/>
                <w:sz w:val="30"/>
                <w:szCs w:val="30"/>
              </w:rPr>
              <w:t>〔2017〕2</w:t>
            </w:r>
            <w:r>
              <w:rPr>
                <w:rFonts w:ascii="仿宋" w:eastAsia="仿宋" w:hAnsi="仿宋" w:hint="eastAsia"/>
                <w:sz w:val="30"/>
                <w:szCs w:val="30"/>
              </w:rPr>
              <w:t>号</w:t>
            </w:r>
          </w:p>
        </w:tc>
      </w:tr>
      <w:tr w:rsidR="00856D51" w:rsidTr="00FA46C5">
        <w:tc>
          <w:tcPr>
            <w:tcW w:w="851" w:type="dxa"/>
            <w:shd w:val="clear" w:color="auto" w:fill="auto"/>
            <w:vAlign w:val="center"/>
          </w:tcPr>
          <w:p w:rsidR="00856D51" w:rsidRPr="0030110E" w:rsidRDefault="00856D51" w:rsidP="00FA46C5">
            <w:pPr>
              <w:jc w:val="center"/>
              <w:rPr>
                <w:rFonts w:ascii="仿宋" w:eastAsia="仿宋" w:hAnsi="仿宋"/>
                <w:sz w:val="32"/>
                <w:szCs w:val="32"/>
              </w:rPr>
            </w:pPr>
            <w:r w:rsidRPr="0030110E">
              <w:rPr>
                <w:rFonts w:ascii="仿宋" w:eastAsia="仿宋" w:hAnsi="仿宋" w:hint="eastAsia"/>
                <w:sz w:val="32"/>
                <w:szCs w:val="32"/>
              </w:rPr>
              <w:t>2</w:t>
            </w:r>
          </w:p>
        </w:tc>
        <w:tc>
          <w:tcPr>
            <w:tcW w:w="5670" w:type="dxa"/>
            <w:shd w:val="clear" w:color="auto" w:fill="auto"/>
            <w:vAlign w:val="center"/>
          </w:tcPr>
          <w:p w:rsidR="00856D51" w:rsidRPr="0030110E" w:rsidRDefault="00856D51" w:rsidP="00FA46C5">
            <w:pPr>
              <w:spacing w:line="440" w:lineRule="exact"/>
              <w:jc w:val="center"/>
              <w:rPr>
                <w:rFonts w:ascii="仿宋" w:eastAsia="仿宋" w:hAnsi="仿宋"/>
                <w:sz w:val="30"/>
                <w:szCs w:val="30"/>
              </w:rPr>
            </w:pPr>
            <w:r w:rsidRPr="00F6151C">
              <w:rPr>
                <w:rFonts w:ascii="仿宋" w:eastAsia="仿宋" w:hAnsi="仿宋" w:hint="eastAsia"/>
                <w:sz w:val="30"/>
                <w:szCs w:val="30"/>
              </w:rPr>
              <w:t>关于印发〈嘉兴市安全生产综合监管平台企业安全风险管控和隐患排查治理绩效考评办法（试行）〉的通知</w:t>
            </w:r>
          </w:p>
        </w:tc>
        <w:tc>
          <w:tcPr>
            <w:tcW w:w="3118" w:type="dxa"/>
            <w:shd w:val="clear" w:color="auto" w:fill="auto"/>
            <w:vAlign w:val="center"/>
          </w:tcPr>
          <w:p w:rsidR="00856D51" w:rsidRPr="0030110E" w:rsidRDefault="00856D51" w:rsidP="00FA46C5">
            <w:pPr>
              <w:spacing w:line="440" w:lineRule="exact"/>
              <w:jc w:val="center"/>
              <w:rPr>
                <w:rFonts w:ascii="仿宋" w:eastAsia="仿宋" w:hAnsi="仿宋"/>
                <w:sz w:val="30"/>
                <w:szCs w:val="30"/>
              </w:rPr>
            </w:pPr>
            <w:proofErr w:type="gramStart"/>
            <w:r w:rsidRPr="00F6151C">
              <w:rPr>
                <w:rFonts w:ascii="仿宋" w:eastAsia="仿宋" w:hAnsi="仿宋" w:hint="eastAsia"/>
                <w:sz w:val="30"/>
                <w:szCs w:val="30"/>
              </w:rPr>
              <w:t>嘉安监</w:t>
            </w:r>
            <w:proofErr w:type="gramEnd"/>
            <w:r w:rsidRPr="00F6151C">
              <w:rPr>
                <w:rFonts w:ascii="仿宋" w:eastAsia="仿宋" w:hAnsi="仿宋" w:hint="eastAsia"/>
                <w:sz w:val="30"/>
                <w:szCs w:val="30"/>
              </w:rPr>
              <w:t>〔2018〕127</w:t>
            </w:r>
            <w:r>
              <w:rPr>
                <w:rFonts w:ascii="仿宋" w:eastAsia="仿宋" w:hAnsi="仿宋" w:hint="eastAsia"/>
                <w:sz w:val="30"/>
                <w:szCs w:val="30"/>
              </w:rPr>
              <w:t>号</w:t>
            </w:r>
          </w:p>
        </w:tc>
      </w:tr>
      <w:tr w:rsidR="00856D51" w:rsidRPr="00F6151C" w:rsidTr="00FA46C5">
        <w:tc>
          <w:tcPr>
            <w:tcW w:w="851" w:type="dxa"/>
            <w:shd w:val="clear" w:color="auto" w:fill="auto"/>
            <w:vAlign w:val="center"/>
          </w:tcPr>
          <w:p w:rsidR="00856D51" w:rsidRPr="007862E0" w:rsidRDefault="00856D51" w:rsidP="00FA46C5">
            <w:pPr>
              <w:spacing w:line="440" w:lineRule="exact"/>
              <w:jc w:val="center"/>
              <w:rPr>
                <w:rFonts w:ascii="仿宋" w:eastAsia="仿宋" w:hAnsi="仿宋" w:hint="eastAsia"/>
                <w:sz w:val="30"/>
                <w:szCs w:val="30"/>
              </w:rPr>
            </w:pPr>
            <w:r w:rsidRPr="007862E0">
              <w:rPr>
                <w:rFonts w:ascii="仿宋" w:eastAsia="仿宋" w:hAnsi="仿宋" w:hint="eastAsia"/>
                <w:sz w:val="30"/>
                <w:szCs w:val="30"/>
              </w:rPr>
              <w:t>3</w:t>
            </w:r>
          </w:p>
        </w:tc>
        <w:tc>
          <w:tcPr>
            <w:tcW w:w="5670" w:type="dxa"/>
            <w:shd w:val="clear" w:color="auto" w:fill="auto"/>
            <w:vAlign w:val="center"/>
          </w:tcPr>
          <w:p w:rsidR="00856D51" w:rsidRPr="0030110E" w:rsidRDefault="00856D51" w:rsidP="00FA46C5">
            <w:pPr>
              <w:spacing w:line="440" w:lineRule="exact"/>
              <w:jc w:val="center"/>
              <w:rPr>
                <w:rFonts w:ascii="仿宋" w:eastAsia="仿宋" w:hAnsi="仿宋"/>
                <w:sz w:val="30"/>
                <w:szCs w:val="30"/>
              </w:rPr>
            </w:pPr>
            <w:r w:rsidRPr="00F6151C">
              <w:rPr>
                <w:rFonts w:ascii="仿宋" w:eastAsia="仿宋" w:hAnsi="仿宋" w:hint="eastAsia"/>
                <w:sz w:val="30"/>
                <w:szCs w:val="30"/>
              </w:rPr>
              <w:t>嘉兴市安全生产监督管理局关于公布行政规范性文件清理结果的通知</w:t>
            </w:r>
          </w:p>
        </w:tc>
        <w:tc>
          <w:tcPr>
            <w:tcW w:w="3118" w:type="dxa"/>
            <w:shd w:val="clear" w:color="auto" w:fill="auto"/>
            <w:vAlign w:val="center"/>
          </w:tcPr>
          <w:p w:rsidR="00856D51" w:rsidRPr="0030110E" w:rsidRDefault="00856D51" w:rsidP="00FA46C5">
            <w:pPr>
              <w:spacing w:line="440" w:lineRule="exact"/>
              <w:jc w:val="center"/>
              <w:rPr>
                <w:rFonts w:ascii="仿宋" w:eastAsia="仿宋" w:hAnsi="仿宋"/>
                <w:sz w:val="30"/>
                <w:szCs w:val="30"/>
              </w:rPr>
            </w:pPr>
            <w:proofErr w:type="gramStart"/>
            <w:r w:rsidRPr="00F6151C">
              <w:rPr>
                <w:rFonts w:ascii="仿宋" w:eastAsia="仿宋" w:hAnsi="仿宋" w:hint="eastAsia"/>
                <w:sz w:val="30"/>
                <w:szCs w:val="30"/>
              </w:rPr>
              <w:t>嘉安监</w:t>
            </w:r>
            <w:proofErr w:type="gramEnd"/>
            <w:r w:rsidRPr="00F6151C">
              <w:rPr>
                <w:rFonts w:ascii="仿宋" w:eastAsia="仿宋" w:hAnsi="仿宋" w:hint="eastAsia"/>
                <w:sz w:val="30"/>
                <w:szCs w:val="30"/>
              </w:rPr>
              <w:t>〔2018〕166</w:t>
            </w:r>
            <w:r>
              <w:rPr>
                <w:rFonts w:ascii="仿宋" w:eastAsia="仿宋" w:hAnsi="仿宋" w:hint="eastAsia"/>
                <w:sz w:val="30"/>
                <w:szCs w:val="30"/>
              </w:rPr>
              <w:t>号</w:t>
            </w:r>
          </w:p>
        </w:tc>
      </w:tr>
      <w:tr w:rsidR="00856D51" w:rsidTr="00FA46C5">
        <w:tc>
          <w:tcPr>
            <w:tcW w:w="851" w:type="dxa"/>
            <w:shd w:val="clear" w:color="auto" w:fill="auto"/>
            <w:vAlign w:val="center"/>
          </w:tcPr>
          <w:p w:rsidR="00856D51" w:rsidRPr="0030110E" w:rsidRDefault="00856D51" w:rsidP="00FA46C5">
            <w:pPr>
              <w:jc w:val="center"/>
              <w:rPr>
                <w:rFonts w:ascii="仿宋" w:eastAsia="仿宋" w:hAnsi="仿宋" w:hint="eastAsia"/>
                <w:sz w:val="32"/>
                <w:szCs w:val="32"/>
              </w:rPr>
            </w:pPr>
            <w:r>
              <w:rPr>
                <w:rFonts w:ascii="仿宋" w:eastAsia="仿宋" w:hAnsi="仿宋" w:hint="eastAsia"/>
                <w:sz w:val="32"/>
                <w:szCs w:val="32"/>
              </w:rPr>
              <w:t>4</w:t>
            </w:r>
          </w:p>
        </w:tc>
        <w:tc>
          <w:tcPr>
            <w:tcW w:w="5670" w:type="dxa"/>
            <w:shd w:val="clear" w:color="auto" w:fill="auto"/>
            <w:vAlign w:val="center"/>
          </w:tcPr>
          <w:p w:rsidR="00856D51" w:rsidRPr="0030110E" w:rsidRDefault="00856D51" w:rsidP="00FA46C5">
            <w:pPr>
              <w:spacing w:line="440" w:lineRule="exact"/>
              <w:jc w:val="center"/>
              <w:rPr>
                <w:rFonts w:ascii="仿宋" w:eastAsia="仿宋" w:hAnsi="仿宋"/>
                <w:sz w:val="30"/>
                <w:szCs w:val="30"/>
              </w:rPr>
            </w:pPr>
            <w:r>
              <w:rPr>
                <w:rFonts w:ascii="仿宋" w:eastAsia="仿宋" w:hAnsi="仿宋" w:hint="eastAsia"/>
                <w:sz w:val="30"/>
                <w:szCs w:val="30"/>
              </w:rPr>
              <w:t>关于印发〈嘉兴市培育支持社会救援力量发展的若干政策〉的通知</w:t>
            </w:r>
          </w:p>
        </w:tc>
        <w:tc>
          <w:tcPr>
            <w:tcW w:w="3118" w:type="dxa"/>
            <w:shd w:val="clear" w:color="auto" w:fill="auto"/>
            <w:vAlign w:val="center"/>
          </w:tcPr>
          <w:p w:rsidR="00856D51" w:rsidRPr="0030110E" w:rsidRDefault="00856D51" w:rsidP="00FA46C5">
            <w:pPr>
              <w:spacing w:line="440" w:lineRule="exact"/>
              <w:jc w:val="center"/>
              <w:rPr>
                <w:rFonts w:ascii="仿宋" w:eastAsia="仿宋" w:hAnsi="仿宋"/>
                <w:sz w:val="30"/>
                <w:szCs w:val="30"/>
              </w:rPr>
            </w:pPr>
            <w:r w:rsidRPr="00F6151C">
              <w:rPr>
                <w:rFonts w:ascii="仿宋" w:eastAsia="仿宋" w:hAnsi="仿宋" w:hint="eastAsia"/>
                <w:sz w:val="30"/>
                <w:szCs w:val="30"/>
              </w:rPr>
              <w:t>嘉应急〔2019〕105</w:t>
            </w:r>
            <w:r>
              <w:rPr>
                <w:rFonts w:ascii="仿宋" w:eastAsia="仿宋" w:hAnsi="仿宋" w:hint="eastAsia"/>
                <w:sz w:val="30"/>
                <w:szCs w:val="30"/>
              </w:rPr>
              <w:t>号</w:t>
            </w:r>
          </w:p>
        </w:tc>
      </w:tr>
      <w:tr w:rsidR="00856D51" w:rsidTr="00FA46C5">
        <w:tc>
          <w:tcPr>
            <w:tcW w:w="851" w:type="dxa"/>
            <w:shd w:val="clear" w:color="auto" w:fill="auto"/>
            <w:vAlign w:val="center"/>
          </w:tcPr>
          <w:p w:rsidR="00856D51" w:rsidRPr="0030110E" w:rsidRDefault="00856D51" w:rsidP="00FA46C5">
            <w:pPr>
              <w:jc w:val="center"/>
              <w:rPr>
                <w:rFonts w:ascii="仿宋" w:eastAsia="仿宋" w:hAnsi="仿宋" w:hint="eastAsia"/>
                <w:sz w:val="32"/>
                <w:szCs w:val="32"/>
              </w:rPr>
            </w:pPr>
            <w:r>
              <w:rPr>
                <w:rFonts w:ascii="仿宋" w:eastAsia="仿宋" w:hAnsi="仿宋" w:hint="eastAsia"/>
                <w:sz w:val="32"/>
                <w:szCs w:val="32"/>
              </w:rPr>
              <w:t>5</w:t>
            </w:r>
          </w:p>
        </w:tc>
        <w:tc>
          <w:tcPr>
            <w:tcW w:w="5670" w:type="dxa"/>
            <w:shd w:val="clear" w:color="auto" w:fill="auto"/>
            <w:vAlign w:val="center"/>
          </w:tcPr>
          <w:p w:rsidR="00856D51" w:rsidRPr="0030110E" w:rsidRDefault="00856D51" w:rsidP="00FA46C5">
            <w:pPr>
              <w:spacing w:line="440" w:lineRule="exact"/>
              <w:jc w:val="center"/>
              <w:rPr>
                <w:rFonts w:ascii="仿宋" w:eastAsia="仿宋" w:hAnsi="仿宋"/>
                <w:sz w:val="30"/>
                <w:szCs w:val="30"/>
              </w:rPr>
            </w:pPr>
            <w:r w:rsidRPr="00F6151C">
              <w:rPr>
                <w:rFonts w:ascii="仿宋" w:eastAsia="仿宋" w:hAnsi="仿宋" w:hint="eastAsia"/>
                <w:sz w:val="30"/>
                <w:szCs w:val="30"/>
              </w:rPr>
              <w:t>关于印发〈嘉兴市安全生产中介服务机构星级评定暂行办法〉的通知</w:t>
            </w:r>
          </w:p>
        </w:tc>
        <w:tc>
          <w:tcPr>
            <w:tcW w:w="3118" w:type="dxa"/>
            <w:shd w:val="clear" w:color="auto" w:fill="auto"/>
            <w:vAlign w:val="center"/>
          </w:tcPr>
          <w:p w:rsidR="00856D51" w:rsidRPr="0030110E" w:rsidRDefault="00856D51" w:rsidP="00FA46C5">
            <w:pPr>
              <w:spacing w:line="440" w:lineRule="exact"/>
              <w:jc w:val="center"/>
              <w:rPr>
                <w:rFonts w:ascii="仿宋" w:eastAsia="仿宋" w:hAnsi="仿宋"/>
                <w:sz w:val="30"/>
                <w:szCs w:val="30"/>
              </w:rPr>
            </w:pPr>
            <w:r w:rsidRPr="00F6151C">
              <w:rPr>
                <w:rFonts w:ascii="仿宋" w:eastAsia="仿宋" w:hAnsi="仿宋" w:hint="eastAsia"/>
                <w:sz w:val="30"/>
                <w:szCs w:val="30"/>
              </w:rPr>
              <w:t>嘉应急〔2019〕107</w:t>
            </w:r>
            <w:r>
              <w:rPr>
                <w:rFonts w:ascii="仿宋" w:eastAsia="仿宋" w:hAnsi="仿宋" w:hint="eastAsia"/>
                <w:sz w:val="30"/>
                <w:szCs w:val="30"/>
              </w:rPr>
              <w:t>号</w:t>
            </w:r>
          </w:p>
        </w:tc>
      </w:tr>
      <w:tr w:rsidR="00856D51" w:rsidTr="00FA46C5">
        <w:tc>
          <w:tcPr>
            <w:tcW w:w="851" w:type="dxa"/>
            <w:shd w:val="clear" w:color="auto" w:fill="auto"/>
            <w:vAlign w:val="center"/>
          </w:tcPr>
          <w:p w:rsidR="00856D51" w:rsidRPr="0030110E" w:rsidRDefault="00856D51" w:rsidP="00FA46C5">
            <w:pPr>
              <w:jc w:val="center"/>
              <w:rPr>
                <w:rFonts w:ascii="仿宋" w:eastAsia="仿宋" w:hAnsi="仿宋" w:hint="eastAsia"/>
                <w:sz w:val="32"/>
                <w:szCs w:val="32"/>
              </w:rPr>
            </w:pPr>
            <w:r>
              <w:rPr>
                <w:rFonts w:ascii="仿宋" w:eastAsia="仿宋" w:hAnsi="仿宋" w:hint="eastAsia"/>
                <w:sz w:val="32"/>
                <w:szCs w:val="32"/>
              </w:rPr>
              <w:t>6</w:t>
            </w:r>
          </w:p>
        </w:tc>
        <w:tc>
          <w:tcPr>
            <w:tcW w:w="5670" w:type="dxa"/>
            <w:shd w:val="clear" w:color="auto" w:fill="auto"/>
            <w:vAlign w:val="center"/>
          </w:tcPr>
          <w:p w:rsidR="00856D51" w:rsidRPr="0030110E" w:rsidRDefault="00856D51" w:rsidP="00FA46C5">
            <w:pPr>
              <w:spacing w:line="440" w:lineRule="exact"/>
              <w:jc w:val="center"/>
              <w:rPr>
                <w:rFonts w:ascii="仿宋" w:eastAsia="仿宋" w:hAnsi="仿宋"/>
                <w:sz w:val="30"/>
                <w:szCs w:val="30"/>
              </w:rPr>
            </w:pPr>
            <w:r w:rsidRPr="007862E0">
              <w:rPr>
                <w:rFonts w:ascii="仿宋" w:eastAsia="仿宋" w:hAnsi="仿宋" w:hint="eastAsia"/>
                <w:sz w:val="30"/>
                <w:szCs w:val="30"/>
              </w:rPr>
              <w:t>关于印发《嘉兴市安全生产中介服务机构 警示约谈办法（试行）》的通知</w:t>
            </w:r>
          </w:p>
        </w:tc>
        <w:tc>
          <w:tcPr>
            <w:tcW w:w="3118" w:type="dxa"/>
            <w:shd w:val="clear" w:color="auto" w:fill="auto"/>
            <w:vAlign w:val="center"/>
          </w:tcPr>
          <w:p w:rsidR="00856D51" w:rsidRPr="0030110E" w:rsidRDefault="00856D51" w:rsidP="00FA46C5">
            <w:pPr>
              <w:spacing w:line="440" w:lineRule="exact"/>
              <w:jc w:val="center"/>
              <w:rPr>
                <w:rFonts w:ascii="仿宋" w:eastAsia="仿宋" w:hAnsi="仿宋"/>
                <w:sz w:val="30"/>
                <w:szCs w:val="30"/>
              </w:rPr>
            </w:pPr>
            <w:r w:rsidRPr="007862E0">
              <w:rPr>
                <w:rFonts w:ascii="仿宋" w:eastAsia="仿宋" w:hAnsi="仿宋" w:hint="eastAsia"/>
                <w:sz w:val="30"/>
                <w:szCs w:val="30"/>
              </w:rPr>
              <w:t>嘉应急〔2019〕129号</w:t>
            </w:r>
          </w:p>
        </w:tc>
      </w:tr>
    </w:tbl>
    <w:p w:rsidR="00856D51" w:rsidRPr="00D64C51" w:rsidRDefault="00856D51" w:rsidP="00856D51">
      <w:pPr>
        <w:pStyle w:val="2"/>
        <w:ind w:leftChars="0" w:left="0" w:firstLineChars="0" w:firstLine="0"/>
        <w:rPr>
          <w:sz w:val="32"/>
          <w:szCs w:val="32"/>
        </w:rPr>
      </w:pPr>
    </w:p>
    <w:p w:rsidR="00856D51" w:rsidRDefault="00856D51" w:rsidP="00856D51">
      <w:pPr>
        <w:pStyle w:val="2"/>
        <w:ind w:firstLine="640"/>
        <w:rPr>
          <w:rFonts w:hint="eastAsia"/>
          <w:sz w:val="32"/>
          <w:szCs w:val="32"/>
        </w:rPr>
      </w:pPr>
    </w:p>
    <w:p w:rsidR="00856D51" w:rsidRDefault="00856D51" w:rsidP="00856D51">
      <w:pPr>
        <w:pStyle w:val="2"/>
        <w:ind w:firstLine="640"/>
        <w:rPr>
          <w:rFonts w:hint="eastAsia"/>
          <w:sz w:val="32"/>
          <w:szCs w:val="32"/>
        </w:rPr>
      </w:pPr>
    </w:p>
    <w:p w:rsidR="00856D51" w:rsidRDefault="00856D51" w:rsidP="00856D51">
      <w:pPr>
        <w:pStyle w:val="2"/>
        <w:ind w:firstLine="640"/>
        <w:rPr>
          <w:rFonts w:hint="eastAsia"/>
          <w:sz w:val="32"/>
          <w:szCs w:val="32"/>
        </w:rPr>
      </w:pPr>
    </w:p>
    <w:p w:rsidR="00856D51" w:rsidRDefault="00856D51" w:rsidP="00856D51">
      <w:pPr>
        <w:pStyle w:val="2"/>
        <w:ind w:firstLine="640"/>
        <w:rPr>
          <w:rFonts w:hint="eastAsia"/>
          <w:sz w:val="32"/>
          <w:szCs w:val="32"/>
        </w:rPr>
      </w:pPr>
    </w:p>
    <w:p w:rsidR="00856D51" w:rsidRDefault="00856D51" w:rsidP="00856D51">
      <w:pPr>
        <w:pStyle w:val="2"/>
        <w:ind w:firstLine="640"/>
        <w:rPr>
          <w:rFonts w:hint="eastAsia"/>
          <w:sz w:val="32"/>
          <w:szCs w:val="32"/>
        </w:rPr>
      </w:pPr>
    </w:p>
    <w:p w:rsidR="00856D51" w:rsidRDefault="00856D51" w:rsidP="00856D51">
      <w:pPr>
        <w:pStyle w:val="2"/>
        <w:ind w:firstLine="640"/>
        <w:rPr>
          <w:rFonts w:hint="eastAsia"/>
          <w:sz w:val="32"/>
          <w:szCs w:val="32"/>
        </w:rPr>
      </w:pPr>
    </w:p>
    <w:p w:rsidR="00856D51" w:rsidRPr="008175C1" w:rsidRDefault="00856D51" w:rsidP="00856D51">
      <w:pPr>
        <w:pStyle w:val="2"/>
        <w:ind w:firstLine="640"/>
        <w:rPr>
          <w:sz w:val="32"/>
          <w:szCs w:val="32"/>
        </w:rPr>
      </w:pPr>
    </w:p>
    <w:p w:rsidR="00856D51" w:rsidRDefault="00856D51" w:rsidP="00856D51">
      <w:pPr>
        <w:pStyle w:val="2"/>
        <w:ind w:leftChars="0" w:left="0" w:firstLineChars="0" w:firstLine="0"/>
        <w:rPr>
          <w:rFonts w:hint="eastAsia"/>
          <w:sz w:val="32"/>
          <w:szCs w:val="32"/>
        </w:rPr>
      </w:pPr>
    </w:p>
    <w:p w:rsidR="00856D51" w:rsidRPr="008175C1" w:rsidRDefault="00856D51" w:rsidP="00856D51">
      <w:pPr>
        <w:pStyle w:val="2"/>
        <w:ind w:leftChars="0" w:left="0" w:firstLineChars="0" w:firstLine="0"/>
        <w:rPr>
          <w:rFonts w:hint="eastAsia"/>
          <w:sz w:val="32"/>
          <w:szCs w:val="32"/>
        </w:rPr>
      </w:pPr>
      <w:r w:rsidRPr="008175C1">
        <w:rPr>
          <w:rFonts w:hint="eastAsia"/>
          <w:sz w:val="32"/>
          <w:szCs w:val="32"/>
        </w:rPr>
        <w:t>附件</w:t>
      </w:r>
      <w:r>
        <w:rPr>
          <w:rFonts w:hint="eastAsia"/>
          <w:sz w:val="32"/>
          <w:szCs w:val="32"/>
        </w:rPr>
        <w:t>2</w:t>
      </w:r>
    </w:p>
    <w:p w:rsidR="00856D51" w:rsidRPr="00BE10AC" w:rsidRDefault="00856D51" w:rsidP="00856D51">
      <w:pPr>
        <w:pStyle w:val="2"/>
        <w:ind w:firstLine="640"/>
        <w:jc w:val="center"/>
        <w:rPr>
          <w:rFonts w:ascii="黑体" w:eastAsia="黑体" w:hAnsi="黑体"/>
          <w:sz w:val="32"/>
          <w:szCs w:val="32"/>
        </w:rPr>
      </w:pPr>
      <w:r>
        <w:rPr>
          <w:rFonts w:ascii="黑体" w:eastAsia="黑体" w:hAnsi="黑体" w:hint="eastAsia"/>
          <w:sz w:val="32"/>
          <w:szCs w:val="32"/>
        </w:rPr>
        <w:t>废止</w:t>
      </w:r>
      <w:r w:rsidRPr="00BE10AC">
        <w:rPr>
          <w:rFonts w:ascii="黑体" w:eastAsia="黑体" w:hAnsi="黑体" w:hint="eastAsia"/>
          <w:sz w:val="32"/>
          <w:szCs w:val="32"/>
        </w:rPr>
        <w:t>的行政规范性文件目录（</w:t>
      </w:r>
      <w:r w:rsidRPr="00252913">
        <w:rPr>
          <w:rFonts w:ascii="黑体" w:eastAsia="黑体" w:hAnsi="黑体" w:hint="eastAsia"/>
          <w:sz w:val="32"/>
          <w:szCs w:val="32"/>
        </w:rPr>
        <w:t>1件</w:t>
      </w:r>
      <w:r w:rsidRPr="00BE10AC">
        <w:rPr>
          <w:rFonts w:ascii="黑体" w:eastAsia="黑体" w:hAnsi="黑体" w:hint="eastAsia"/>
          <w:sz w:val="32"/>
          <w:szCs w:val="32"/>
        </w:rPr>
        <w:t>）</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0"/>
        <w:gridCol w:w="3118"/>
      </w:tblGrid>
      <w:tr w:rsidR="00856D51" w:rsidRPr="00BD36D4" w:rsidTr="00FA46C5">
        <w:tc>
          <w:tcPr>
            <w:tcW w:w="851" w:type="dxa"/>
            <w:shd w:val="clear" w:color="auto" w:fill="auto"/>
          </w:tcPr>
          <w:p w:rsidR="00856D51" w:rsidRPr="00BD36D4" w:rsidRDefault="00856D51" w:rsidP="00FA46C5">
            <w:pPr>
              <w:jc w:val="center"/>
              <w:rPr>
                <w:rFonts w:ascii="黑体" w:eastAsia="黑体" w:hAnsi="黑体"/>
                <w:sz w:val="30"/>
                <w:szCs w:val="30"/>
              </w:rPr>
            </w:pPr>
            <w:r w:rsidRPr="00BD36D4">
              <w:rPr>
                <w:rFonts w:ascii="黑体" w:eastAsia="黑体" w:hAnsi="黑体" w:hint="eastAsia"/>
                <w:sz w:val="30"/>
                <w:szCs w:val="30"/>
              </w:rPr>
              <w:t>序号</w:t>
            </w:r>
          </w:p>
        </w:tc>
        <w:tc>
          <w:tcPr>
            <w:tcW w:w="5670" w:type="dxa"/>
            <w:shd w:val="clear" w:color="auto" w:fill="auto"/>
          </w:tcPr>
          <w:p w:rsidR="00856D51" w:rsidRPr="00BD36D4" w:rsidRDefault="00856D51" w:rsidP="00FA46C5">
            <w:pPr>
              <w:jc w:val="center"/>
              <w:rPr>
                <w:rFonts w:ascii="黑体" w:eastAsia="黑体" w:hAnsi="黑体"/>
                <w:sz w:val="30"/>
                <w:szCs w:val="30"/>
              </w:rPr>
            </w:pPr>
            <w:r w:rsidRPr="00BD36D4">
              <w:rPr>
                <w:rFonts w:ascii="黑体" w:eastAsia="黑体" w:hAnsi="黑体" w:hint="eastAsia"/>
                <w:sz w:val="30"/>
                <w:szCs w:val="30"/>
              </w:rPr>
              <w:t>文件名称</w:t>
            </w:r>
          </w:p>
        </w:tc>
        <w:tc>
          <w:tcPr>
            <w:tcW w:w="3118" w:type="dxa"/>
            <w:shd w:val="clear" w:color="auto" w:fill="auto"/>
          </w:tcPr>
          <w:p w:rsidR="00856D51" w:rsidRPr="00BD36D4" w:rsidRDefault="00856D51" w:rsidP="00FA46C5">
            <w:pPr>
              <w:jc w:val="center"/>
              <w:rPr>
                <w:rFonts w:ascii="黑体" w:eastAsia="黑体" w:hAnsi="黑体"/>
                <w:sz w:val="30"/>
                <w:szCs w:val="30"/>
              </w:rPr>
            </w:pPr>
            <w:r w:rsidRPr="00BD36D4">
              <w:rPr>
                <w:rFonts w:ascii="黑体" w:eastAsia="黑体" w:hAnsi="黑体" w:hint="eastAsia"/>
                <w:sz w:val="30"/>
                <w:szCs w:val="30"/>
              </w:rPr>
              <w:t>文件号</w:t>
            </w:r>
          </w:p>
        </w:tc>
      </w:tr>
      <w:tr w:rsidR="00856D51" w:rsidTr="00FA46C5">
        <w:tc>
          <w:tcPr>
            <w:tcW w:w="851" w:type="dxa"/>
            <w:shd w:val="clear" w:color="auto" w:fill="auto"/>
            <w:vAlign w:val="center"/>
          </w:tcPr>
          <w:p w:rsidR="00856D51" w:rsidRPr="0030110E" w:rsidRDefault="00856D51" w:rsidP="00FA46C5">
            <w:pPr>
              <w:jc w:val="center"/>
              <w:rPr>
                <w:rFonts w:ascii="仿宋" w:eastAsia="仿宋" w:hAnsi="仿宋"/>
                <w:sz w:val="32"/>
                <w:szCs w:val="32"/>
              </w:rPr>
            </w:pPr>
            <w:r w:rsidRPr="0030110E">
              <w:rPr>
                <w:rFonts w:ascii="仿宋" w:eastAsia="仿宋" w:hAnsi="仿宋" w:hint="eastAsia"/>
                <w:sz w:val="32"/>
                <w:szCs w:val="32"/>
              </w:rPr>
              <w:t>1</w:t>
            </w:r>
          </w:p>
        </w:tc>
        <w:tc>
          <w:tcPr>
            <w:tcW w:w="5670" w:type="dxa"/>
            <w:shd w:val="clear" w:color="auto" w:fill="auto"/>
            <w:vAlign w:val="center"/>
          </w:tcPr>
          <w:p w:rsidR="00856D51" w:rsidRPr="0030110E" w:rsidRDefault="00856D51" w:rsidP="00FA46C5">
            <w:pPr>
              <w:spacing w:line="440" w:lineRule="exact"/>
              <w:jc w:val="center"/>
              <w:rPr>
                <w:rFonts w:ascii="仿宋" w:eastAsia="仿宋" w:hAnsi="仿宋"/>
                <w:sz w:val="30"/>
                <w:szCs w:val="30"/>
              </w:rPr>
            </w:pPr>
            <w:r w:rsidRPr="00F6151C">
              <w:rPr>
                <w:rFonts w:ascii="仿宋" w:eastAsia="仿宋" w:hAnsi="仿宋" w:hint="eastAsia"/>
                <w:sz w:val="30"/>
                <w:szCs w:val="30"/>
              </w:rPr>
              <w:t>嘉兴市安全生产监督管理局关于公布2016</w:t>
            </w:r>
            <w:r>
              <w:rPr>
                <w:rFonts w:ascii="仿宋" w:eastAsia="仿宋" w:hAnsi="仿宋" w:hint="eastAsia"/>
                <w:sz w:val="30"/>
                <w:szCs w:val="30"/>
              </w:rPr>
              <w:t>年行政规范性文件清理结果的通知</w:t>
            </w:r>
          </w:p>
        </w:tc>
        <w:tc>
          <w:tcPr>
            <w:tcW w:w="3118" w:type="dxa"/>
            <w:shd w:val="clear" w:color="auto" w:fill="auto"/>
            <w:vAlign w:val="center"/>
          </w:tcPr>
          <w:p w:rsidR="00856D51" w:rsidRDefault="00856D51" w:rsidP="00FA46C5">
            <w:pPr>
              <w:spacing w:line="440" w:lineRule="exact"/>
              <w:jc w:val="center"/>
              <w:rPr>
                <w:rFonts w:ascii="仿宋" w:eastAsia="仿宋" w:hAnsi="仿宋" w:hint="eastAsia"/>
                <w:sz w:val="30"/>
                <w:szCs w:val="30"/>
              </w:rPr>
            </w:pPr>
            <w:proofErr w:type="gramStart"/>
            <w:r w:rsidRPr="00F6151C">
              <w:rPr>
                <w:rFonts w:ascii="仿宋" w:eastAsia="仿宋" w:hAnsi="仿宋" w:hint="eastAsia"/>
                <w:sz w:val="30"/>
                <w:szCs w:val="30"/>
              </w:rPr>
              <w:t>嘉安监</w:t>
            </w:r>
            <w:proofErr w:type="gramEnd"/>
            <w:r w:rsidRPr="00F6151C">
              <w:rPr>
                <w:rFonts w:ascii="仿宋" w:eastAsia="仿宋" w:hAnsi="仿宋" w:hint="eastAsia"/>
                <w:sz w:val="30"/>
                <w:szCs w:val="30"/>
              </w:rPr>
              <w:t>法规</w:t>
            </w:r>
          </w:p>
          <w:p w:rsidR="00856D51" w:rsidRPr="0030110E" w:rsidRDefault="00856D51" w:rsidP="00FA46C5">
            <w:pPr>
              <w:spacing w:line="440" w:lineRule="exact"/>
              <w:jc w:val="center"/>
              <w:rPr>
                <w:rFonts w:ascii="仿宋" w:eastAsia="仿宋" w:hAnsi="仿宋"/>
                <w:sz w:val="30"/>
                <w:szCs w:val="30"/>
              </w:rPr>
            </w:pPr>
            <w:r w:rsidRPr="00F6151C">
              <w:rPr>
                <w:rFonts w:ascii="仿宋" w:eastAsia="仿宋" w:hAnsi="仿宋" w:hint="eastAsia"/>
                <w:sz w:val="30"/>
                <w:szCs w:val="30"/>
              </w:rPr>
              <w:t>〔2016〕122</w:t>
            </w:r>
            <w:r>
              <w:rPr>
                <w:rFonts w:ascii="仿宋" w:eastAsia="仿宋" w:hAnsi="仿宋" w:hint="eastAsia"/>
                <w:sz w:val="30"/>
                <w:szCs w:val="30"/>
              </w:rPr>
              <w:t>号</w:t>
            </w:r>
          </w:p>
        </w:tc>
      </w:tr>
      <w:tr w:rsidR="00856D51" w:rsidTr="00FA46C5">
        <w:tc>
          <w:tcPr>
            <w:tcW w:w="851" w:type="dxa"/>
            <w:shd w:val="clear" w:color="auto" w:fill="auto"/>
            <w:vAlign w:val="center"/>
          </w:tcPr>
          <w:p w:rsidR="00856D51" w:rsidRPr="0030110E" w:rsidRDefault="00856D51" w:rsidP="00FA46C5">
            <w:pPr>
              <w:jc w:val="center"/>
              <w:rPr>
                <w:rFonts w:ascii="仿宋" w:eastAsia="仿宋" w:hAnsi="仿宋"/>
                <w:sz w:val="32"/>
                <w:szCs w:val="32"/>
              </w:rPr>
            </w:pPr>
          </w:p>
        </w:tc>
        <w:tc>
          <w:tcPr>
            <w:tcW w:w="5670" w:type="dxa"/>
            <w:shd w:val="clear" w:color="auto" w:fill="auto"/>
            <w:vAlign w:val="center"/>
          </w:tcPr>
          <w:p w:rsidR="00856D51" w:rsidRPr="0030110E" w:rsidRDefault="00856D51" w:rsidP="00FA46C5">
            <w:pPr>
              <w:spacing w:line="440" w:lineRule="exact"/>
              <w:jc w:val="center"/>
              <w:rPr>
                <w:rFonts w:ascii="仿宋" w:eastAsia="仿宋" w:hAnsi="仿宋"/>
                <w:sz w:val="30"/>
                <w:szCs w:val="30"/>
              </w:rPr>
            </w:pPr>
          </w:p>
        </w:tc>
        <w:tc>
          <w:tcPr>
            <w:tcW w:w="3118" w:type="dxa"/>
            <w:shd w:val="clear" w:color="auto" w:fill="auto"/>
            <w:vAlign w:val="center"/>
          </w:tcPr>
          <w:p w:rsidR="00856D51" w:rsidRPr="0030110E" w:rsidRDefault="00856D51" w:rsidP="00FA46C5">
            <w:pPr>
              <w:spacing w:line="440" w:lineRule="exact"/>
              <w:jc w:val="center"/>
              <w:rPr>
                <w:rFonts w:ascii="仿宋" w:eastAsia="仿宋" w:hAnsi="仿宋"/>
                <w:sz w:val="30"/>
                <w:szCs w:val="30"/>
              </w:rPr>
            </w:pPr>
          </w:p>
        </w:tc>
      </w:tr>
      <w:tr w:rsidR="00856D51" w:rsidTr="00FA46C5">
        <w:tc>
          <w:tcPr>
            <w:tcW w:w="851" w:type="dxa"/>
            <w:shd w:val="clear" w:color="auto" w:fill="auto"/>
            <w:vAlign w:val="center"/>
          </w:tcPr>
          <w:p w:rsidR="00856D51" w:rsidRPr="0030110E" w:rsidRDefault="00856D51" w:rsidP="00FA46C5">
            <w:pPr>
              <w:jc w:val="center"/>
              <w:rPr>
                <w:rFonts w:ascii="仿宋" w:eastAsia="仿宋" w:hAnsi="仿宋" w:hint="eastAsia"/>
                <w:sz w:val="32"/>
                <w:szCs w:val="32"/>
              </w:rPr>
            </w:pPr>
          </w:p>
        </w:tc>
        <w:tc>
          <w:tcPr>
            <w:tcW w:w="5670" w:type="dxa"/>
            <w:shd w:val="clear" w:color="auto" w:fill="auto"/>
            <w:vAlign w:val="center"/>
          </w:tcPr>
          <w:p w:rsidR="00856D51" w:rsidRPr="0030110E" w:rsidRDefault="00856D51" w:rsidP="00FA46C5">
            <w:pPr>
              <w:spacing w:line="440" w:lineRule="exact"/>
              <w:jc w:val="center"/>
              <w:rPr>
                <w:rFonts w:ascii="仿宋" w:eastAsia="仿宋" w:hAnsi="仿宋"/>
                <w:sz w:val="30"/>
                <w:szCs w:val="30"/>
              </w:rPr>
            </w:pPr>
          </w:p>
        </w:tc>
        <w:tc>
          <w:tcPr>
            <w:tcW w:w="3118" w:type="dxa"/>
            <w:shd w:val="clear" w:color="auto" w:fill="auto"/>
            <w:vAlign w:val="center"/>
          </w:tcPr>
          <w:p w:rsidR="00856D51" w:rsidRPr="0030110E" w:rsidRDefault="00856D51" w:rsidP="00FA46C5">
            <w:pPr>
              <w:spacing w:line="440" w:lineRule="exact"/>
              <w:jc w:val="center"/>
              <w:rPr>
                <w:rFonts w:ascii="仿宋" w:eastAsia="仿宋" w:hAnsi="仿宋"/>
                <w:sz w:val="30"/>
                <w:szCs w:val="30"/>
              </w:rPr>
            </w:pPr>
          </w:p>
        </w:tc>
      </w:tr>
    </w:tbl>
    <w:p w:rsidR="00856D51" w:rsidRPr="00D64C51" w:rsidRDefault="00856D51" w:rsidP="00856D51">
      <w:pPr>
        <w:pStyle w:val="2"/>
        <w:ind w:leftChars="0" w:left="0" w:firstLineChars="0" w:firstLine="0"/>
        <w:rPr>
          <w:sz w:val="32"/>
          <w:szCs w:val="32"/>
        </w:rPr>
      </w:pPr>
    </w:p>
    <w:p w:rsidR="00856D51" w:rsidRDefault="00856D51" w:rsidP="00856D51">
      <w:pPr>
        <w:pStyle w:val="2"/>
        <w:ind w:leftChars="0" w:left="0" w:firstLineChars="0" w:firstLine="0"/>
        <w:rPr>
          <w:rFonts w:hint="eastAsia"/>
          <w:sz w:val="32"/>
          <w:szCs w:val="32"/>
        </w:rPr>
      </w:pPr>
    </w:p>
    <w:p w:rsidR="00856D51" w:rsidRDefault="00856D51" w:rsidP="00856D51">
      <w:pPr>
        <w:pStyle w:val="2"/>
        <w:ind w:leftChars="0" w:left="0" w:firstLineChars="0" w:firstLine="0"/>
        <w:rPr>
          <w:rFonts w:hint="eastAsia"/>
          <w:sz w:val="32"/>
          <w:szCs w:val="32"/>
        </w:rPr>
      </w:pPr>
    </w:p>
    <w:p w:rsidR="00856D51" w:rsidRDefault="00856D51" w:rsidP="00856D51">
      <w:pPr>
        <w:pStyle w:val="2"/>
        <w:ind w:leftChars="0" w:left="0" w:firstLineChars="0" w:firstLine="0"/>
        <w:rPr>
          <w:rFonts w:hint="eastAsia"/>
          <w:sz w:val="32"/>
          <w:szCs w:val="32"/>
        </w:rPr>
      </w:pPr>
    </w:p>
    <w:p w:rsidR="00960922" w:rsidRDefault="00960922">
      <w:bookmarkStart w:id="0" w:name="_GoBack"/>
      <w:bookmarkEnd w:id="0"/>
    </w:p>
    <w:sectPr w:rsidR="009609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5B" w:rsidRDefault="00A5195B" w:rsidP="00856D51">
      <w:r>
        <w:separator/>
      </w:r>
    </w:p>
  </w:endnote>
  <w:endnote w:type="continuationSeparator" w:id="0">
    <w:p w:rsidR="00A5195B" w:rsidRDefault="00A5195B" w:rsidP="0085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5B" w:rsidRDefault="00A5195B" w:rsidP="00856D51">
      <w:r>
        <w:separator/>
      </w:r>
    </w:p>
  </w:footnote>
  <w:footnote w:type="continuationSeparator" w:id="0">
    <w:p w:rsidR="00A5195B" w:rsidRDefault="00A5195B" w:rsidP="00856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F4"/>
    <w:rsid w:val="00856D51"/>
    <w:rsid w:val="00960922"/>
    <w:rsid w:val="00A5195B"/>
    <w:rsid w:val="00F94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56D5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D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6D51"/>
    <w:rPr>
      <w:sz w:val="18"/>
      <w:szCs w:val="18"/>
    </w:rPr>
  </w:style>
  <w:style w:type="paragraph" w:styleId="a4">
    <w:name w:val="footer"/>
    <w:basedOn w:val="a"/>
    <w:link w:val="Char0"/>
    <w:uiPriority w:val="99"/>
    <w:unhideWhenUsed/>
    <w:rsid w:val="00856D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6D51"/>
    <w:rPr>
      <w:sz w:val="18"/>
      <w:szCs w:val="18"/>
    </w:rPr>
  </w:style>
  <w:style w:type="paragraph" w:styleId="a5">
    <w:name w:val="Body Text Indent"/>
    <w:basedOn w:val="a"/>
    <w:link w:val="Char1"/>
    <w:uiPriority w:val="99"/>
    <w:semiHidden/>
    <w:unhideWhenUsed/>
    <w:rsid w:val="00856D51"/>
    <w:pPr>
      <w:spacing w:after="120"/>
      <w:ind w:leftChars="200" w:left="420"/>
    </w:pPr>
  </w:style>
  <w:style w:type="character" w:customStyle="1" w:styleId="Char1">
    <w:name w:val="正文文本缩进 Char"/>
    <w:basedOn w:val="a0"/>
    <w:link w:val="a5"/>
    <w:uiPriority w:val="99"/>
    <w:semiHidden/>
    <w:rsid w:val="00856D51"/>
    <w:rPr>
      <w:rFonts w:ascii="Calibri" w:eastAsia="宋体" w:hAnsi="Calibri" w:cs="Times New Roman"/>
      <w:szCs w:val="24"/>
    </w:rPr>
  </w:style>
  <w:style w:type="paragraph" w:styleId="2">
    <w:name w:val="Body Text First Indent 2"/>
    <w:basedOn w:val="a5"/>
    <w:link w:val="2Char"/>
    <w:qFormat/>
    <w:rsid w:val="00856D51"/>
    <w:pPr>
      <w:ind w:firstLineChars="200" w:firstLine="420"/>
    </w:pPr>
    <w:rPr>
      <w:rFonts w:eastAsia="仿宋"/>
      <w:szCs w:val="22"/>
    </w:rPr>
  </w:style>
  <w:style w:type="character" w:customStyle="1" w:styleId="2Char">
    <w:name w:val="正文首行缩进 2 Char"/>
    <w:basedOn w:val="Char1"/>
    <w:link w:val="2"/>
    <w:rsid w:val="00856D51"/>
    <w:rPr>
      <w:rFonts w:ascii="Calibri" w:eastAsia="仿宋"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56D5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D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6D51"/>
    <w:rPr>
      <w:sz w:val="18"/>
      <w:szCs w:val="18"/>
    </w:rPr>
  </w:style>
  <w:style w:type="paragraph" w:styleId="a4">
    <w:name w:val="footer"/>
    <w:basedOn w:val="a"/>
    <w:link w:val="Char0"/>
    <w:uiPriority w:val="99"/>
    <w:unhideWhenUsed/>
    <w:rsid w:val="00856D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6D51"/>
    <w:rPr>
      <w:sz w:val="18"/>
      <w:szCs w:val="18"/>
    </w:rPr>
  </w:style>
  <w:style w:type="paragraph" w:styleId="a5">
    <w:name w:val="Body Text Indent"/>
    <w:basedOn w:val="a"/>
    <w:link w:val="Char1"/>
    <w:uiPriority w:val="99"/>
    <w:semiHidden/>
    <w:unhideWhenUsed/>
    <w:rsid w:val="00856D51"/>
    <w:pPr>
      <w:spacing w:after="120"/>
      <w:ind w:leftChars="200" w:left="420"/>
    </w:pPr>
  </w:style>
  <w:style w:type="character" w:customStyle="1" w:styleId="Char1">
    <w:name w:val="正文文本缩进 Char"/>
    <w:basedOn w:val="a0"/>
    <w:link w:val="a5"/>
    <w:uiPriority w:val="99"/>
    <w:semiHidden/>
    <w:rsid w:val="00856D51"/>
    <w:rPr>
      <w:rFonts w:ascii="Calibri" w:eastAsia="宋体" w:hAnsi="Calibri" w:cs="Times New Roman"/>
      <w:szCs w:val="24"/>
    </w:rPr>
  </w:style>
  <w:style w:type="paragraph" w:styleId="2">
    <w:name w:val="Body Text First Indent 2"/>
    <w:basedOn w:val="a5"/>
    <w:link w:val="2Char"/>
    <w:qFormat/>
    <w:rsid w:val="00856D51"/>
    <w:pPr>
      <w:ind w:firstLineChars="200" w:firstLine="420"/>
    </w:pPr>
    <w:rPr>
      <w:rFonts w:eastAsia="仿宋"/>
      <w:szCs w:val="22"/>
    </w:rPr>
  </w:style>
  <w:style w:type="character" w:customStyle="1" w:styleId="2Char">
    <w:name w:val="正文首行缩进 2 Char"/>
    <w:basedOn w:val="Char1"/>
    <w:link w:val="2"/>
    <w:rsid w:val="00856D51"/>
    <w:rPr>
      <w:rFonts w:ascii="Calibri" w:eastAsia="仿宋"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382</Characters>
  <Application>Microsoft Office Word</Application>
  <DocSecurity>0</DocSecurity>
  <Lines>3</Lines>
  <Paragraphs>1</Paragraphs>
  <ScaleCrop>false</ScaleCrop>
  <Company>微软中国</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2020-12-22T02:41:00Z</dcterms:created>
  <dcterms:modified xsi:type="dcterms:W3CDTF">2020-12-22T02:42:00Z</dcterms:modified>
</cp:coreProperties>
</file>